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left="0" w:right="0" w:hanging="0"/>
        <w:jc w:val="center"/>
        <w:rPr/>
      </w:pPr>
      <w:r>
        <w:rPr/>
        <w:t>Калинин В.В., Чандра Д`Мелло Р., Гречканев Г.О., Половинкина Е.О.,</w:t>
      </w:r>
    </w:p>
    <w:p>
      <w:pPr>
        <w:pStyle w:val="Normal"/>
        <w:bidi w:val="0"/>
        <w:ind w:left="0" w:right="0" w:hanging="0"/>
        <w:jc w:val="center"/>
        <w:rPr/>
      </w:pPr>
      <w:r>
        <w:rPr/>
        <w:t>Подгорнова Н.А., Бурмистров А.Л.</w:t>
      </w:r>
    </w:p>
    <w:p>
      <w:pPr>
        <w:pStyle w:val="Normal"/>
        <w:bidi w:val="0"/>
        <w:ind w:left="0" w:right="0" w:hanging="0"/>
        <w:jc w:val="center"/>
        <w:rPr/>
      </w:pPr>
      <w:r>
        <w:rPr/>
        <w:t xml:space="preserve">ОБЩАЯ МАГНИТОТЕРАПИЯ В КОМПЛЕКСНОМ ЛЕЧЕНИИ ХРОНИЧЕСКИХ ВОСПАЛИТЕЛЬНЫХ ЗАБОЛЕВАНИЙ ОРГАНОВ МАЛОГО ТАЗА </w:t>
      </w:r>
    </w:p>
    <w:p>
      <w:pPr>
        <w:pStyle w:val="Normal"/>
        <w:bidi w:val="0"/>
        <w:ind w:left="0" w:right="0" w:hanging="0"/>
        <w:jc w:val="center"/>
        <w:rPr/>
      </w:pPr>
      <w:r>
        <w:rPr/>
        <w:t xml:space="preserve"> </w:t>
      </w:r>
      <w:r>
        <w:rPr/>
        <w:t>У ЖЕНЩИН</w:t>
      </w:r>
    </w:p>
    <w:p>
      <w:pPr>
        <w:pStyle w:val="Normal"/>
        <w:shd w:fill="FFFFFF"/>
        <w:bidi w:val="0"/>
        <w:spacing w:before="2" w:after="0"/>
        <w:ind w:left="0" w:right="-5" w:firstLine="709"/>
        <w:jc w:val="both"/>
        <w:rPr/>
      </w:pPr>
      <w:r>
        <w:rPr>
          <w:color w:val="212121"/>
        </w:rPr>
        <w:t xml:space="preserve">Проблема воспалительных заболеваний органов малого таза </w:t>
      </w:r>
      <w:r>
        <w:rPr>
          <w:color w:val="212121"/>
          <w:spacing w:val="-5"/>
        </w:rPr>
        <w:t>(ВЗОМТ) по-прежнему остается актуальной в связи с до</w:t>
      </w:r>
      <w:r>
        <w:rPr>
          <w:color w:val="212121"/>
        </w:rPr>
        <w:t>статочно высокой их частотой в структуре гинекологических за</w:t>
      </w:r>
      <w:r>
        <w:rPr>
          <w:color w:val="212121"/>
          <w:spacing w:val="-1"/>
        </w:rPr>
        <w:t>болеваний (18-38%) и отчетливой тенденцией к хронизации про</w:t>
      </w:r>
      <w:r>
        <w:rPr>
          <w:color w:val="212121"/>
          <w:spacing w:val="-3"/>
        </w:rPr>
        <w:t xml:space="preserve">цесса (1, 4, 5, 7, 8, 10). </w:t>
      </w:r>
      <w:r>
        <w:rPr>
          <w:color w:val="000000"/>
          <w:spacing w:val="-6"/>
        </w:rPr>
        <w:t xml:space="preserve">Трудности лечения и профилактики хронических </w:t>
      </w:r>
      <w:r>
        <w:rPr>
          <w:color w:val="212121"/>
          <w:spacing w:val="-5"/>
        </w:rPr>
        <w:t xml:space="preserve">ВЗОМТ (ХВЗОМТ) </w:t>
      </w:r>
      <w:r>
        <w:rPr>
          <w:color w:val="000000"/>
          <w:spacing w:val="-6"/>
        </w:rPr>
        <w:t>прежде всего связаны со сложностью патогенеза хронизации воспаления. Согласно современ</w:t>
        <w:softHyphen/>
      </w:r>
      <w:r>
        <w:rPr>
          <w:color w:val="000000"/>
          <w:spacing w:val="-7"/>
        </w:rPr>
        <w:t xml:space="preserve">ным данным (3, 4, 6, 7), </w:t>
      </w:r>
      <w:r>
        <w:rPr>
          <w:color w:val="000000"/>
          <w:spacing w:val="-3"/>
        </w:rPr>
        <w:t xml:space="preserve">в формировании длительно текущих воспалительных процессов </w:t>
      </w:r>
      <w:r>
        <w:rPr>
          <w:color w:val="000000"/>
          <w:spacing w:val="-6"/>
        </w:rPr>
        <w:t>большое значение имеет дисбаланс в системе свободнорадикального окисления (СРО) и антиоксидантной системы защиты (АОСЗ) а также иммунная недостаточность.</w:t>
      </w:r>
    </w:p>
    <w:p>
      <w:pPr>
        <w:pStyle w:val="Normal"/>
        <w:shd w:fill="FFFFFF"/>
        <w:bidi w:val="0"/>
        <w:ind w:left="34" w:right="60" w:firstLine="686"/>
        <w:jc w:val="both"/>
        <w:rPr/>
      </w:pPr>
      <w:r>
        <w:rPr>
          <w:color w:val="000000"/>
          <w:spacing w:val="-5"/>
        </w:rPr>
        <w:t>В связи с вышеуказанным при ХВЗОМТ особую актуальность при</w:t>
        <w:softHyphen/>
      </w:r>
      <w:r>
        <w:rPr>
          <w:color w:val="000000"/>
          <w:spacing w:val="-2"/>
        </w:rPr>
        <w:t>обретает использование в комплексной терапии неселективных методов, обеспечивающих коррекцию процессов СРО, иммунитета, элимина</w:t>
        <w:softHyphen/>
      </w:r>
      <w:r>
        <w:rPr>
          <w:color w:val="000000"/>
          <w:spacing w:val="-3"/>
        </w:rPr>
        <w:t>цию экзо - и эндогенных токсичных продуктов (12). Достижения последних лет дают основания считать методы физической терапии (2, 5, 11) одним из перспективных направлений совре</w:t>
        <w:softHyphen/>
      </w:r>
      <w:r>
        <w:rPr>
          <w:color w:val="000000"/>
          <w:spacing w:val="-2"/>
        </w:rPr>
        <w:t>менной медицины, учитывая возможности их дифференцирован</w:t>
        <w:softHyphen/>
      </w:r>
      <w:r>
        <w:rPr>
          <w:color w:val="000000"/>
          <w:spacing w:val="-4"/>
        </w:rPr>
        <w:t>ного и целенаправленного действия на различные звенья патогене</w:t>
        <w:softHyphen/>
      </w:r>
      <w:r>
        <w:rPr>
          <w:color w:val="000000"/>
          <w:spacing w:val="-3"/>
        </w:rPr>
        <w:t>за заболевания, повышение адаптационных возможностей при ми</w:t>
        <w:softHyphen/>
      </w:r>
      <w:r>
        <w:rPr>
          <w:color w:val="000000"/>
          <w:spacing w:val="-1"/>
        </w:rPr>
        <w:t xml:space="preserve">нимальном риске развития побочных эффектов и аллергических </w:t>
      </w:r>
      <w:r>
        <w:rPr>
          <w:color w:val="000000"/>
          <w:spacing w:val="-4"/>
        </w:rPr>
        <w:t xml:space="preserve">реакций. </w:t>
      </w:r>
      <w:r>
        <w:rPr>
          <w:color w:val="000000"/>
          <w:spacing w:val="-6"/>
        </w:rPr>
        <w:t xml:space="preserve">Одним из наиболее востребованных методов физиотерапии в настоящее время является общая магнитотерапия (ОМТ). </w:t>
      </w:r>
    </w:p>
    <w:p>
      <w:pPr>
        <w:pStyle w:val="TextBody"/>
        <w:bidi w:val="0"/>
        <w:ind w:left="0" w:right="0" w:firstLine="720"/>
        <w:rPr/>
      </w:pPr>
      <w:r>
        <w:rPr>
          <w:b/>
          <w:sz w:val="24"/>
        </w:rPr>
        <w:t xml:space="preserve">Цель исследования – </w:t>
      </w:r>
      <w:r>
        <w:rPr>
          <w:sz w:val="24"/>
        </w:rPr>
        <w:t>установить возможность использования вращающегося магнитного поля в комплексном лечении ХВЗОМТ</w:t>
      </w:r>
    </w:p>
    <w:p>
      <w:pPr>
        <w:pStyle w:val="TextBody"/>
        <w:bidi w:val="0"/>
        <w:ind w:left="0" w:right="0" w:firstLine="720"/>
        <w:rPr/>
      </w:pPr>
      <w:r>
        <w:rPr>
          <w:b/>
          <w:sz w:val="24"/>
        </w:rPr>
        <w:t>Материал исследования</w:t>
      </w:r>
    </w:p>
    <w:p>
      <w:pPr>
        <w:pStyle w:val="Normal"/>
        <w:bidi w:val="0"/>
        <w:ind w:left="34" w:right="0" w:firstLine="686"/>
        <w:jc w:val="both"/>
        <w:rPr/>
      </w:pPr>
      <w:r>
        <w:rPr/>
        <w:t>Было обследовано 40 больных  ХВЗОМТ вне обострения, средний возраст их составил 28</w:t>
      </w:r>
      <w:r>
        <w:rPr>
          <w:u w:val="single"/>
        </w:rPr>
        <w:t>+</w:t>
      </w:r>
      <w:r>
        <w:rPr/>
        <w:t>2 лет. Всем больным проводилось обострение воспалительного процесса с применением продигиозана (на курс 4 мл раствора, по 50ЕД в мл) и последующим назначением противовоспалительного лечения. При этом у 20 женщин (1-я  группа) - комплекс лечения включал антибактериальную терапию в сочетании с вращающимся магнитным полем, другие 20 пациенток (2-я группа) – получали только медикаментозные средства</w:t>
      </w:r>
      <w:r>
        <w:rPr>
          <w:color w:val="000000"/>
        </w:rPr>
        <w:t xml:space="preserve"> (антибиотики, десенсибилизирующие, витаминные препараты, антиоксиданты)</w:t>
      </w:r>
      <w:r>
        <w:rPr/>
        <w:t xml:space="preserve">. </w:t>
      </w:r>
    </w:p>
    <w:p>
      <w:pPr>
        <w:pStyle w:val="TextBody"/>
        <w:bidi w:val="0"/>
        <w:ind w:left="0" w:right="0" w:firstLine="720"/>
        <w:rPr/>
      </w:pPr>
      <w:r>
        <w:rPr>
          <w:color w:val="000000"/>
          <w:sz w:val="24"/>
        </w:rPr>
        <w:t xml:space="preserve">Магнитотерапия проводилась на установке магнитотерапевтической УМТИ-3Ф «Колибри» создающей импульсы затухающего вращающегося переменного магнитного поля.  </w:t>
      </w:r>
    </w:p>
    <w:p>
      <w:pPr>
        <w:pStyle w:val="TextBody"/>
        <w:bidi w:val="0"/>
        <w:ind w:left="0" w:right="0" w:firstLine="720"/>
        <w:rPr/>
      </w:pPr>
      <w:r>
        <w:rPr>
          <w:b/>
          <w:color w:val="000000"/>
          <w:sz w:val="24"/>
        </w:rPr>
        <w:t xml:space="preserve">Методы исследования: </w:t>
      </w:r>
    </w:p>
    <w:p>
      <w:pPr>
        <w:pStyle w:val="TextBody"/>
        <w:bidi w:val="0"/>
        <w:ind w:left="0" w:right="0" w:firstLine="720"/>
        <w:rPr/>
      </w:pPr>
      <w:r>
        <w:rPr>
          <w:color w:val="000000"/>
          <w:sz w:val="24"/>
        </w:rPr>
        <w:t>1.</w:t>
      </w:r>
      <w:r>
        <w:rPr>
          <w:sz w:val="24"/>
        </w:rPr>
        <w:t xml:space="preserve"> С целью контроля за уровнем эндотоксикоза изучали содержание С-реактивного белка (СРБ) унифицированным методом </w:t>
      </w:r>
      <w:bookmarkStart w:id="0" w:name="OCRUncertain221"/>
      <w:r>
        <w:rPr>
          <w:sz w:val="24"/>
        </w:rPr>
        <w:t>кольцепреципитации</w:t>
      </w:r>
      <w:bookmarkEnd w:id="0"/>
      <w:r>
        <w:rPr>
          <w:sz w:val="24"/>
        </w:rPr>
        <w:t xml:space="preserve"> в капиллярах с оценкой знаком </w:t>
      </w:r>
      <w:bookmarkStart w:id="1" w:name="OCRUncertain222"/>
      <w:r>
        <w:rPr>
          <w:sz w:val="24"/>
        </w:rPr>
        <w:t>"+".</w:t>
      </w:r>
      <w:bookmarkEnd w:id="1"/>
      <w:r>
        <w:rPr>
          <w:sz w:val="24"/>
        </w:rPr>
        <w:t xml:space="preserve"> Для определения кон</w:t>
        <w:softHyphen/>
        <w:t xml:space="preserve">центрации средних молекул (СМ) использована методика </w:t>
      </w:r>
      <w:bookmarkStart w:id="2" w:name="OCRUncertain151"/>
      <w:r>
        <w:rPr>
          <w:sz w:val="24"/>
        </w:rPr>
        <w:t>спектрофотометрии</w:t>
      </w:r>
      <w:bookmarkEnd w:id="2"/>
      <w:r>
        <w:rPr>
          <w:sz w:val="24"/>
        </w:rPr>
        <w:t xml:space="preserve"> на аппарате </w:t>
      </w:r>
      <w:bookmarkStart w:id="3" w:name="OCRUncertain152"/>
      <w:r>
        <w:rPr>
          <w:sz w:val="24"/>
        </w:rPr>
        <w:t>СФЭК-</w:t>
      </w:r>
      <w:bookmarkEnd w:id="3"/>
      <w:r>
        <w:rPr>
          <w:sz w:val="24"/>
        </w:rPr>
        <w:t>486. Единицы измерения относительные.</w:t>
      </w:r>
    </w:p>
    <w:p>
      <w:pPr>
        <w:pStyle w:val="Normal"/>
        <w:bidi w:val="0"/>
        <w:ind w:left="0" w:right="0" w:firstLine="720"/>
        <w:jc w:val="both"/>
        <w:rPr/>
      </w:pPr>
      <w:r>
        <w:rPr>
          <w:color w:val="000000"/>
        </w:rPr>
        <w:t xml:space="preserve">2. Изучение состояния перекисного окисления липидов (ПОЛ) проводили </w:t>
      </w:r>
      <w:r>
        <w:rPr/>
        <w:t>методом индуцированной хемилюминесценции сыворотки крови на приборе биохемилюминометре БХЛ-06 по показателям I max в m</w:t>
      </w:r>
      <w:r>
        <w:rPr>
          <w:lang w:val="en-US"/>
        </w:rPr>
        <w:t>v</w:t>
      </w:r>
      <w:r>
        <w:rPr/>
        <w:t>/сек и S в m</w:t>
      </w:r>
      <w:r>
        <w:rPr>
          <w:lang w:val="en-US"/>
        </w:rPr>
        <w:t>v</w:t>
      </w:r>
      <w:r>
        <w:rPr/>
        <w:t xml:space="preserve">/сек. </w:t>
      </w:r>
    </w:p>
    <w:p>
      <w:pPr>
        <w:pStyle w:val="TextBody"/>
        <w:bidi w:val="0"/>
        <w:ind w:left="0" w:right="0" w:firstLine="720"/>
        <w:rPr/>
      </w:pPr>
      <w:r>
        <w:rPr>
          <w:color w:val="000000"/>
          <w:sz w:val="24"/>
        </w:rPr>
        <w:t xml:space="preserve">3. </w:t>
      </w:r>
      <w:r>
        <w:rPr>
          <w:sz w:val="24"/>
        </w:rPr>
        <w:t>Иммунологическое исследование включало изучение общего уровня Т- лимфоцитов (</w:t>
      </w:r>
      <w:r>
        <w:rPr>
          <w:sz w:val="24"/>
          <w:lang w:val="en-US"/>
        </w:rPr>
        <w:t>CD</w:t>
      </w:r>
      <w:r>
        <w:rPr>
          <w:sz w:val="24"/>
        </w:rPr>
        <w:t>3), субпопуляций хелперов (</w:t>
      </w:r>
      <w:r>
        <w:rPr>
          <w:sz w:val="24"/>
          <w:lang w:val="en-US"/>
        </w:rPr>
        <w:t>CD</w:t>
      </w:r>
      <w:r>
        <w:rPr>
          <w:sz w:val="24"/>
        </w:rPr>
        <w:t>4), супрессоров (</w:t>
      </w:r>
      <w:r>
        <w:rPr>
          <w:sz w:val="24"/>
          <w:lang w:val="en-US"/>
        </w:rPr>
        <w:t>CD</w:t>
      </w:r>
      <w:r>
        <w:rPr>
          <w:sz w:val="24"/>
        </w:rPr>
        <w:t>8), активированных Т-лимфоцитов (</w:t>
      </w:r>
      <w:r>
        <w:rPr>
          <w:sz w:val="24"/>
          <w:lang w:val="en-US"/>
        </w:rPr>
        <w:t>CD</w:t>
      </w:r>
      <w:r>
        <w:rPr>
          <w:sz w:val="24"/>
        </w:rPr>
        <w:t xml:space="preserve">25) методом моноклональных антител. </w:t>
      </w:r>
    </w:p>
    <w:p>
      <w:pPr>
        <w:pStyle w:val="TextBody"/>
        <w:bidi w:val="0"/>
        <w:ind w:left="0" w:right="0" w:firstLine="720"/>
        <w:rPr/>
      </w:pPr>
      <w:r>
        <w:rPr>
          <w:b/>
          <w:color w:val="000000"/>
          <w:sz w:val="24"/>
        </w:rPr>
        <w:t>Результаты исследования и их обсуждение.</w:t>
      </w:r>
    </w:p>
    <w:p>
      <w:pPr>
        <w:pStyle w:val="TextBody"/>
        <w:bidi w:val="0"/>
        <w:ind w:left="0" w:right="0" w:firstLine="720"/>
        <w:rPr/>
      </w:pPr>
      <w:r>
        <w:rPr>
          <w:color w:val="000000"/>
          <w:sz w:val="24"/>
        </w:rPr>
        <w:t>В результате комплексного лечения с применением ОМТ отмечен выраженный положительный клинический результат в виде быстрого купирования болевого синдрома, нормализации температуры тела, сна, снижения общей тревожности. Продолжительность госпитализации составила 12</w:t>
      </w:r>
      <w:r>
        <w:rPr>
          <w:color w:val="000000"/>
          <w:sz w:val="24"/>
          <w:u w:val="single"/>
        </w:rPr>
        <w:t>+</w:t>
      </w:r>
      <w:r>
        <w:rPr>
          <w:color w:val="000000"/>
          <w:sz w:val="24"/>
        </w:rPr>
        <w:t>1 дней, в группе сравнения – 14</w:t>
      </w:r>
      <w:r>
        <w:rPr>
          <w:color w:val="000000"/>
          <w:sz w:val="24"/>
          <w:u w:val="single"/>
        </w:rPr>
        <w:t>+</w:t>
      </w:r>
      <w:r>
        <w:rPr>
          <w:color w:val="000000"/>
          <w:sz w:val="24"/>
        </w:rPr>
        <w:t xml:space="preserve">2 дней. </w:t>
      </w:r>
    </w:p>
    <w:p>
      <w:pPr>
        <w:pStyle w:val="Normal"/>
        <w:bidi w:val="0"/>
        <w:ind w:left="0" w:right="0" w:firstLine="720"/>
        <w:jc w:val="both"/>
        <w:rPr/>
      </w:pPr>
      <w:r>
        <w:rPr/>
        <w:t>Согласно собственным наблюдениям, после увеличения, вызванного обострением воспалительного процесса, СРБ в основной подгруппе снизился до нормы у 100% пациенток. На фоне традиционного лечения СРБ оставался повышенным у  20% больных.</w:t>
      </w:r>
    </w:p>
    <w:p>
      <w:pPr>
        <w:pStyle w:val="TextBody"/>
        <w:bidi w:val="0"/>
        <w:ind w:left="0" w:right="0" w:firstLine="708"/>
        <w:rPr/>
      </w:pPr>
      <w:r>
        <w:rPr>
          <w:sz w:val="24"/>
        </w:rPr>
        <w:t>В ходе наших исследований установлено также, что обострение сальпингоофорита сопровождалось повышением СМ у больных обеих групп, однако после проведенной ОМТ уровень СМ в 1-й группе достоверно (р&lt;0,05) снизился в среднем с 0,235</w:t>
      </w:r>
      <w:r>
        <w:rPr>
          <w:sz w:val="24"/>
          <w:u w:val="single"/>
        </w:rPr>
        <w:t>+</w:t>
      </w:r>
      <w:r>
        <w:rPr>
          <w:sz w:val="24"/>
        </w:rPr>
        <w:t>0,045ед. до 0,104</w:t>
      </w:r>
      <w:r>
        <w:rPr>
          <w:sz w:val="24"/>
          <w:u w:val="single"/>
        </w:rPr>
        <w:t>+</w:t>
      </w:r>
      <w:r>
        <w:rPr>
          <w:sz w:val="24"/>
        </w:rPr>
        <w:t>0,036ед., т.е. до исходных значений и превышал норму лишь у 10% пациенток. Содержание в крови СМ на фоне традиционной терапии имело слабо-положительную динамику, оставаясь, выше нормы в 45% случаев и составляя к окончанию лечения 0,186</w:t>
      </w:r>
      <w:r>
        <w:rPr>
          <w:sz w:val="24"/>
          <w:u w:val="single"/>
        </w:rPr>
        <w:t>+</w:t>
      </w:r>
      <w:r>
        <w:rPr>
          <w:sz w:val="24"/>
        </w:rPr>
        <w:t xml:space="preserve">0,012ед., что достоверно (р&lt;0,05) выше исходных показателей. </w:t>
      </w:r>
    </w:p>
    <w:p>
      <w:pPr>
        <w:pStyle w:val="Normal"/>
        <w:bidi w:val="0"/>
        <w:ind w:left="0" w:right="0" w:firstLine="720"/>
        <w:jc w:val="both"/>
        <w:rPr/>
      </w:pPr>
      <w:r>
        <w:rPr/>
        <w:t xml:space="preserve">Нами было установлено, что в ответ на обострение воспалительного процесса отмечается усиление активности липопероксидации. В частности, показатель I max увеличился до 2,46±0,15mv/сек (р&lt;0,05) в 1-й группе и до 2,78±0,35mv/сек во 2-й группе (р&lt;0,05). Также достоверно (р&lt;0,05) возросли в обеих группах и значения S, соответственно, до 15,21±0,69mv/сек и до  16,11±0,47mv/сек. При однонаправленной динамике перечисленных показателей на фоне обострения, вызванного продигиозаном, эффект лечения целиком определялся характером терапии. Так, оба показателя биохемилюминометрии, характеризующие активность ПОЛ, практически возвращались к нормальным значениям по окончании курса ОМТ: I max  снизился на 35% - до 1,59±0,22mv/сек (р&lt;0,05), S, соответственно, на 16% - до 12,72±0,25mv/сек (р&lt;0,05). </w:t>
      </w:r>
    </w:p>
    <w:p>
      <w:pPr>
        <w:pStyle w:val="TextBody"/>
        <w:bidi w:val="0"/>
        <w:ind w:left="0" w:right="0" w:firstLine="708"/>
        <w:rPr/>
      </w:pPr>
      <w:r>
        <w:rPr>
          <w:sz w:val="24"/>
        </w:rPr>
        <w:t xml:space="preserve">При изучении параметров иммунитета нами было выявлено исходное снижение содержания </w:t>
      </w:r>
      <w:r>
        <w:rPr>
          <w:sz w:val="24"/>
          <w:lang w:val="en-US"/>
        </w:rPr>
        <w:t>CD</w:t>
      </w:r>
      <w:r>
        <w:rPr>
          <w:sz w:val="24"/>
        </w:rPr>
        <w:t xml:space="preserve">4+ несущих клеток в обеих группах больных, которые составляли 36,4 </w:t>
      </w:r>
      <w:r>
        <w:rPr>
          <w:sz w:val="24"/>
          <w:u w:val="single"/>
        </w:rPr>
        <w:t>+</w:t>
      </w:r>
      <w:r>
        <w:rPr>
          <w:sz w:val="24"/>
        </w:rPr>
        <w:t xml:space="preserve"> 2,2% в 1-й и 34,8 </w:t>
      </w:r>
      <w:r>
        <w:rPr>
          <w:sz w:val="24"/>
          <w:u w:val="single"/>
        </w:rPr>
        <w:t>+</w:t>
      </w:r>
      <w:r>
        <w:rPr>
          <w:sz w:val="24"/>
        </w:rPr>
        <w:t xml:space="preserve"> 2,7% во 2-й группе. При этом содержание </w:t>
      </w:r>
      <w:r>
        <w:rPr>
          <w:sz w:val="24"/>
          <w:lang w:val="en-US"/>
        </w:rPr>
        <w:t>CD</w:t>
      </w:r>
      <w:r>
        <w:rPr>
          <w:sz w:val="24"/>
        </w:rPr>
        <w:t xml:space="preserve">8+ несущих клеток находилось на нижней границе нормы, составляя 15,2 </w:t>
      </w:r>
      <w:r>
        <w:rPr>
          <w:sz w:val="24"/>
          <w:u w:val="single"/>
        </w:rPr>
        <w:t>+</w:t>
      </w:r>
      <w:r>
        <w:rPr>
          <w:sz w:val="24"/>
        </w:rPr>
        <w:t xml:space="preserve"> 1,3% и 16,2 </w:t>
      </w:r>
      <w:r>
        <w:rPr>
          <w:sz w:val="24"/>
          <w:u w:val="single"/>
        </w:rPr>
        <w:t>+</w:t>
      </w:r>
      <w:r>
        <w:rPr>
          <w:sz w:val="24"/>
        </w:rPr>
        <w:t xml:space="preserve"> 2,5%, а иммунорегуляторный индекс (ИРИ) был равен 2,4 и 2,1 соответственно. Активированные Т-лимфоциты были достоверно снижены в обеих группах и соответственно составляли 12,0 </w:t>
      </w:r>
      <w:r>
        <w:rPr>
          <w:sz w:val="24"/>
          <w:u w:val="single"/>
        </w:rPr>
        <w:t>+</w:t>
      </w:r>
      <w:r>
        <w:rPr>
          <w:sz w:val="24"/>
        </w:rPr>
        <w:t xml:space="preserve"> 1,3 % и   13,7 </w:t>
      </w:r>
      <w:r>
        <w:rPr>
          <w:sz w:val="24"/>
          <w:u w:val="single"/>
        </w:rPr>
        <w:t>+</w:t>
      </w:r>
      <w:r>
        <w:rPr>
          <w:sz w:val="24"/>
        </w:rPr>
        <w:t xml:space="preserve"> 1,6%. </w:t>
      </w:r>
    </w:p>
    <w:p>
      <w:pPr>
        <w:pStyle w:val="Normal"/>
        <w:bidi w:val="0"/>
        <w:ind w:left="0" w:right="0" w:firstLine="720"/>
        <w:jc w:val="both"/>
        <w:rPr/>
      </w:pPr>
      <w:r>
        <w:rPr/>
        <w:t xml:space="preserve">Непосредственно после провокации обострения воспалительного процесса изменений в клеточном звене иммунитета доступными нам методами выявлено не было, что, по-видимому, объясняется определенной инертностью данных показателей. После проведения полного курса лечения тенденции изменения субпопуляционного состава Т-лимфоцитов были следующими. В результате общей магнитотерапии относительное содержание </w:t>
      </w:r>
      <w:r>
        <w:rPr>
          <w:lang w:val="en-US"/>
        </w:rPr>
        <w:t>CD</w:t>
      </w:r>
      <w:r>
        <w:rPr/>
        <w:t xml:space="preserve">4+ лимфоцитов возросло до 44,4 </w:t>
      </w:r>
      <w:r>
        <w:rPr>
          <w:u w:val="single"/>
        </w:rPr>
        <w:t>+</w:t>
      </w:r>
      <w:r>
        <w:rPr/>
        <w:t xml:space="preserve"> 3,2%, т.е. в 1,2 раза (р&lt;0,05), </w:t>
      </w:r>
      <w:r>
        <w:rPr>
          <w:lang w:val="en-US"/>
        </w:rPr>
        <w:t>CD</w:t>
      </w:r>
      <w:r>
        <w:rPr/>
        <w:t xml:space="preserve">8+ клеток – до 18,5 </w:t>
      </w:r>
      <w:r>
        <w:rPr>
          <w:u w:val="single"/>
        </w:rPr>
        <w:t>+</w:t>
      </w:r>
      <w:r>
        <w:rPr/>
        <w:t xml:space="preserve"> 1,6%, т.е. в 1,2 раза (р&lt;0,05), </w:t>
      </w:r>
      <w:r>
        <w:rPr>
          <w:lang w:val="en-US"/>
        </w:rPr>
        <w:t>CD</w:t>
      </w:r>
      <w:r>
        <w:rPr/>
        <w:t xml:space="preserve">25+ – до 15,7 </w:t>
      </w:r>
      <w:r>
        <w:rPr>
          <w:u w:val="single"/>
        </w:rPr>
        <w:t>+</w:t>
      </w:r>
      <w:r>
        <w:rPr/>
        <w:t xml:space="preserve"> 2,6%, т.е. в 1,3 раза (р&lt;0,05). </w:t>
      </w:r>
    </w:p>
    <w:p>
      <w:pPr>
        <w:pStyle w:val="Normal"/>
        <w:bidi w:val="0"/>
        <w:ind w:left="0" w:right="0" w:firstLine="720"/>
        <w:jc w:val="both"/>
        <w:rPr/>
      </w:pPr>
      <w:r>
        <w:rPr/>
        <w:t xml:space="preserve"> </w:t>
      </w:r>
      <w:r>
        <w:rPr/>
        <w:t xml:space="preserve">Традиционное лечение не привело к достоверным изменениям ни одного из изучаемых параметров, в связи с чем уровни </w:t>
      </w:r>
      <w:r>
        <w:rPr>
          <w:lang w:val="en-US"/>
        </w:rPr>
        <w:t>CD</w:t>
      </w:r>
      <w:r>
        <w:rPr/>
        <w:t xml:space="preserve">4+ и </w:t>
      </w:r>
      <w:r>
        <w:rPr>
          <w:lang w:val="en-US"/>
        </w:rPr>
        <w:t>CD</w:t>
      </w:r>
      <w:r>
        <w:rPr/>
        <w:t xml:space="preserve">8+лимфоцитов после лечения оказались во 2-й группе достоверно ниже показателей 1-й группы. ИРИ в обеих группах достоверно не изменялся. </w:t>
      </w:r>
    </w:p>
    <w:p>
      <w:pPr>
        <w:pStyle w:val="TextBody"/>
        <w:bidi w:val="0"/>
        <w:ind w:left="0" w:right="0" w:firstLine="720"/>
        <w:rPr/>
      </w:pPr>
      <w:r>
        <w:rPr>
          <w:b/>
          <w:color w:val="000000"/>
          <w:sz w:val="24"/>
        </w:rPr>
        <w:t>Выводы.</w:t>
      </w:r>
    </w:p>
    <w:p>
      <w:pPr>
        <w:pStyle w:val="TextBody"/>
        <w:bidi w:val="0"/>
        <w:ind w:left="0" w:right="0" w:firstLine="720"/>
        <w:rPr/>
      </w:pPr>
      <w:r>
        <w:rPr>
          <w:color w:val="000000"/>
          <w:sz w:val="24"/>
        </w:rPr>
        <w:t>На основании анализа динамики изучаемых показателей можно сделать вывод, что при использовании в комплексном лечении ХВЗОМТ вращающегося магнитного поля достигается улучшение клинического эффекта, в основе чего лежит нормализация важнейших параметров гомеостаза, таких как показатели эндотоксикоза, ПОЛ, АОСЗ, субпопуляционный состав Т-лимфоцитов. Медикаментозная терапия не имела столь выраженного эффекта, большей оказалась продолжительность госпитализации и объем использованных препаратов. Выяснилось также, что в течение года вероятность рецидивов ХВЗОМТ в группе больных, получавших традиционное лечение, составила 35%, после ОМТ – 15%, что свидетельствует о долговременном клинико-лабораторном эффекте общей магнитотерапии. Для реализации метода отлично зарекомендовал себя аппарат УМТИ-3Ф «Колибри».</w:t>
      </w:r>
    </w:p>
    <w:p>
      <w:pPr>
        <w:pStyle w:val="Normal"/>
        <w:bidi w:val="0"/>
        <w:ind w:left="0" w:right="0" w:hanging="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hanging="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hanging="0"/>
        <w:jc w:val="center"/>
        <w:rPr/>
      </w:pPr>
      <w:r>
        <w:rPr/>
        <w:t>Список использованной литературы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bidi w:val="0"/>
        <w:ind w:left="360" w:right="0" w:hanging="360"/>
        <w:jc w:val="both"/>
        <w:rPr/>
      </w:pPr>
      <w:r>
        <w:rPr/>
        <w:t>Бодяжина В.И., Сметник В.П., Тумилович Л.Г. Неоперативная гинеколо</w:t>
        <w:softHyphen/>
        <w:t>гия. - М.: Медицина, 1990. - С. 313 - 336.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360" w:leader="none"/>
        </w:tabs>
        <w:bidi w:val="0"/>
        <w:ind w:left="360" w:right="0" w:hanging="360"/>
        <w:jc w:val="both"/>
        <w:rPr/>
      </w:pPr>
      <w:r>
        <w:rPr>
          <w:color w:val="212121"/>
          <w:spacing w:val="-6"/>
        </w:rPr>
        <w:t xml:space="preserve">Борисов С.Н. Эффективность использования аппаратно-программного КАП ЭЛМ-01 «Андро-Гин» в терапии больных с </w:t>
      </w:r>
      <w:r>
        <w:rPr>
          <w:color w:val="212121"/>
          <w:spacing w:val="-4"/>
        </w:rPr>
        <w:t xml:space="preserve">воспалительными заболеваниями органов малого таза и для профилактики преждевременного прерывания беременности при  привычной потере беременности </w:t>
      </w:r>
      <w:r>
        <w:rPr/>
        <w:t>//Аку</w:t>
        <w:softHyphen/>
        <w:t xml:space="preserve">шерство и гинекология. - 2004. -  № 4. - </w:t>
      </w:r>
      <w:r>
        <w:rPr>
          <w:color w:val="212121"/>
          <w:spacing w:val="-6"/>
        </w:rPr>
        <w:t>С.55-57.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360" w:leader="none"/>
        </w:tabs>
        <w:bidi w:val="0"/>
        <w:ind w:left="360" w:right="0" w:hanging="360"/>
        <w:jc w:val="both"/>
        <w:rPr/>
      </w:pPr>
      <w:r>
        <w:rPr>
          <w:color w:val="212121"/>
          <w:spacing w:val="-6"/>
        </w:rPr>
        <w:t xml:space="preserve">Дугиева М.З., Стрижова Н.В.. Багдасарова З.З. Перекисное окисление липидов и антиоксидантная система у больных с гнойным воспалительным процессом придатков матки  </w:t>
      </w:r>
      <w:r>
        <w:rPr/>
        <w:t>//Аку</w:t>
        <w:softHyphen/>
        <w:t xml:space="preserve">шерство и гинекология. - 2003. - № 1. - </w:t>
      </w:r>
      <w:r>
        <w:rPr>
          <w:color w:val="212121"/>
          <w:spacing w:val="-6"/>
        </w:rPr>
        <w:t>С.41-43.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360" w:leader="none"/>
        </w:tabs>
        <w:bidi w:val="0"/>
        <w:ind w:left="360" w:right="0" w:hanging="360"/>
        <w:jc w:val="both"/>
        <w:rPr/>
      </w:pPr>
      <w:r>
        <w:rPr>
          <w:color w:val="000000"/>
          <w:spacing w:val="-4"/>
        </w:rPr>
        <w:t xml:space="preserve">Занько С.Н., Косинец А. Н., Супрун Л. Я. </w:t>
      </w:r>
      <w:r>
        <w:rPr>
          <w:color w:val="000000"/>
          <w:spacing w:val="-8"/>
        </w:rPr>
        <w:t xml:space="preserve">Хронические воспалительные заболевания придатков матки  - Витебск, </w:t>
      </w:r>
      <w:r>
        <w:rPr>
          <w:color w:val="000000"/>
          <w:spacing w:val="-4"/>
        </w:rPr>
        <w:t>1998., 168 с.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360" w:leader="none"/>
        </w:tabs>
        <w:bidi w:val="0"/>
        <w:ind w:left="360" w:right="0" w:hanging="360"/>
        <w:jc w:val="both"/>
        <w:rPr/>
      </w:pPr>
      <w:r>
        <w:rPr>
          <w:color w:val="000000"/>
          <w:spacing w:val="-7"/>
        </w:rPr>
        <w:t xml:space="preserve">Крылова М.А., Поспеева Л.А., </w:t>
      </w:r>
      <w:r>
        <w:rPr>
          <w:color w:val="212121"/>
          <w:spacing w:val="-7"/>
        </w:rPr>
        <w:t xml:space="preserve">Тимошин С.А. Влияние лечебных факторов центра реабилитации «Тинаки» на эффективность лечения больных с воспалительными заболеваниями женской половой сферы </w:t>
      </w:r>
      <w:r>
        <w:rPr/>
        <w:t xml:space="preserve">//Материалы </w:t>
      </w:r>
      <w:r>
        <w:rPr>
          <w:lang w:val="en-US"/>
        </w:rPr>
        <w:t>VII</w:t>
      </w:r>
      <w:r>
        <w:rPr/>
        <w:t xml:space="preserve"> Российского форума «Мать и дитя» – М., 2005. - </w:t>
      </w:r>
      <w:r>
        <w:rPr>
          <w:color w:val="212121"/>
          <w:spacing w:val="-7"/>
        </w:rPr>
        <w:t xml:space="preserve"> С.411-412.</w:t>
      </w:r>
    </w:p>
    <w:p>
      <w:pPr>
        <w:pStyle w:val="Normal"/>
        <w:widowControl w:val="false"/>
        <w:numPr>
          <w:ilvl w:val="0"/>
          <w:numId w:val="1"/>
        </w:numPr>
        <w:shd w:fill="FFFFFF"/>
        <w:tabs>
          <w:tab w:val="clear" w:pos="708"/>
          <w:tab w:val="left" w:pos="360" w:leader="none"/>
        </w:tabs>
        <w:bidi w:val="0"/>
        <w:spacing w:before="43" w:after="0"/>
        <w:ind w:left="360" w:right="0" w:hanging="360"/>
        <w:jc w:val="both"/>
        <w:rPr/>
      </w:pPr>
      <w:r>
        <w:rPr>
          <w:color w:val="000000"/>
          <w:spacing w:val="11"/>
        </w:rPr>
        <w:t xml:space="preserve">Маянский Д.Н. Хроническое воспаление - М.: </w:t>
      </w:r>
      <w:r>
        <w:rPr>
          <w:color w:val="000000"/>
          <w:spacing w:val="3"/>
        </w:rPr>
        <w:t>Медицина,  1991., 271 с.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360" w:leader="none"/>
        </w:tabs>
        <w:bidi w:val="0"/>
        <w:ind w:left="360" w:right="0" w:hanging="360"/>
        <w:jc w:val="both"/>
        <w:rPr/>
      </w:pPr>
      <w:r>
        <w:rPr>
          <w:color w:val="000000"/>
          <w:spacing w:val="-7"/>
        </w:rPr>
        <w:t>Особенности показателей системы антиоксидантной защиты в патогенезе воспалительных заболеваний придатков матки  /</w:t>
      </w:r>
      <w:r>
        <w:rPr>
          <w:color w:val="000000"/>
          <w:spacing w:val="-4"/>
        </w:rPr>
        <w:t>Добренькая П.С., Шварев Е.Г., Дикарева Л.В. и др.</w:t>
      </w:r>
      <w:r>
        <w:rPr>
          <w:color w:val="000000"/>
          <w:spacing w:val="-7"/>
        </w:rPr>
        <w:t xml:space="preserve"> </w:t>
      </w:r>
      <w:r>
        <w:rPr/>
        <w:t xml:space="preserve">//Материалы </w:t>
      </w:r>
      <w:r>
        <w:rPr>
          <w:lang w:val="en-US"/>
        </w:rPr>
        <w:t>VII</w:t>
      </w:r>
      <w:r>
        <w:rPr/>
        <w:t xml:space="preserve"> Российского форума «Мать и дитя» – М.,2005 - </w:t>
      </w:r>
      <w:r>
        <w:rPr>
          <w:color w:val="000000"/>
          <w:spacing w:val="-7"/>
        </w:rPr>
        <w:t>С.370-371.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360" w:leader="none"/>
        </w:tabs>
        <w:bidi w:val="0"/>
        <w:ind w:left="360" w:right="0" w:hanging="360"/>
        <w:jc w:val="both"/>
        <w:rPr/>
      </w:pPr>
      <w:r>
        <w:rPr>
          <w:color w:val="212121"/>
          <w:spacing w:val="-6"/>
        </w:rPr>
        <w:t>Оценка синдрома эндогенной интоксикации при воспалительных заболеваниях органов малого таза /Тихомирова Н.И., Матвеев С.Б., Шахова О.Б. и др.</w:t>
      </w:r>
      <w:r>
        <w:rPr/>
        <w:t>//Аку</w:t>
        <w:softHyphen/>
        <w:t>шерство и гинекология. - 2004. - № 2. -</w:t>
      </w:r>
      <w:r>
        <w:rPr>
          <w:color w:val="212121"/>
          <w:spacing w:val="-6"/>
        </w:rPr>
        <w:t xml:space="preserve"> С.45-48.</w:t>
      </w:r>
    </w:p>
    <w:p>
      <w:pPr>
        <w:pStyle w:val="Normal"/>
        <w:widowControl w:val="false"/>
        <w:numPr>
          <w:ilvl w:val="0"/>
          <w:numId w:val="1"/>
        </w:numPr>
        <w:shd w:fill="FFFFFF"/>
        <w:tabs>
          <w:tab w:val="clear" w:pos="708"/>
          <w:tab w:val="left" w:pos="360" w:leader="none"/>
        </w:tabs>
        <w:bidi w:val="0"/>
        <w:spacing w:before="96" w:after="0"/>
        <w:ind w:left="360" w:right="0" w:hanging="360"/>
        <w:jc w:val="both"/>
        <w:rPr/>
      </w:pPr>
      <w:r>
        <w:rPr>
          <w:color w:val="212121"/>
          <w:spacing w:val="-4"/>
        </w:rPr>
        <w:t>Оценка эффективности лечения девочек с хроническими воспалительными заболеваниями органов малого таза по результатам определения морфофункциональных особенностей тромбоцитов периферической крови /</w:t>
      </w:r>
      <w:r>
        <w:rPr>
          <w:color w:val="212121"/>
          <w:spacing w:val="-6"/>
        </w:rPr>
        <w:t xml:space="preserve">Немченко О.И., Уварова Е.В., Федорова Т.А. и др. </w:t>
      </w:r>
      <w:r>
        <w:rPr/>
        <w:t xml:space="preserve">//Материалы </w:t>
      </w:r>
      <w:r>
        <w:rPr>
          <w:lang w:val="en-US"/>
        </w:rPr>
        <w:t>VII</w:t>
      </w:r>
      <w:r>
        <w:rPr/>
        <w:t xml:space="preserve"> Российского форума «Мать и дитя» – М.,2005 - </w:t>
      </w:r>
      <w:r>
        <w:rPr>
          <w:color w:val="212121"/>
          <w:spacing w:val="-4"/>
        </w:rPr>
        <w:t>С.462-463.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360" w:leader="none"/>
        </w:tabs>
        <w:bidi w:val="0"/>
        <w:ind w:left="360" w:right="0" w:hanging="360"/>
        <w:jc w:val="both"/>
        <w:rPr/>
      </w:pPr>
      <w:r>
        <w:rPr>
          <w:color w:val="000000"/>
          <w:spacing w:val="-7"/>
        </w:rPr>
        <w:t xml:space="preserve">Сидорова И.С., Шешукова Н.А., Боровкова Е.И. Принципы лечения хронического воспалительного процесса придатков матки </w:t>
      </w:r>
      <w:r>
        <w:rPr/>
        <w:t>//Аку</w:t>
        <w:softHyphen/>
        <w:t xml:space="preserve">шерство и гинекология. - 2003. - № 5. - </w:t>
      </w:r>
      <w:r>
        <w:rPr>
          <w:color w:val="212121"/>
          <w:spacing w:val="-6"/>
        </w:rPr>
        <w:t xml:space="preserve"> С.61-66.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360" w:leader="none"/>
        </w:tabs>
        <w:bidi w:val="0"/>
        <w:ind w:left="360" w:right="0" w:hanging="360"/>
        <w:jc w:val="both"/>
        <w:rPr/>
      </w:pPr>
      <w:r>
        <w:rPr>
          <w:color w:val="212121"/>
          <w:spacing w:val="-6"/>
        </w:rPr>
        <w:t xml:space="preserve">Федорова Т.А. Принципы лечения и реабилитации больных хроническим неспецифическим саьпингоофоритом с использованием плазмафереза: </w:t>
      </w:r>
      <w:r>
        <w:rPr/>
        <w:t>Автореф. дисс… док. мед. наук. - М. - 1996. - 42с.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360" w:leader="none"/>
        </w:tabs>
        <w:bidi w:val="0"/>
        <w:ind w:left="360" w:right="0" w:hanging="360"/>
        <w:jc w:val="both"/>
        <w:rPr/>
      </w:pPr>
      <w:r>
        <w:rPr>
          <w:color w:val="000000"/>
          <w:spacing w:val="4"/>
        </w:rPr>
        <w:t xml:space="preserve">Хамадьянова А.У. Патогенетическое обоснование использования эфферентных методов лечения при хронических сальпингоофоритах </w:t>
      </w:r>
      <w:r>
        <w:rPr/>
        <w:t xml:space="preserve">//Материалы </w:t>
      </w:r>
      <w:r>
        <w:rPr>
          <w:lang w:val="en-US"/>
        </w:rPr>
        <w:t>VII</w:t>
      </w:r>
      <w:r>
        <w:rPr/>
        <w:t xml:space="preserve"> Российского форума «Мать и дитя» – М.,2005 - С.</w:t>
      </w:r>
      <w:r>
        <w:rPr>
          <w:color w:val="000000"/>
          <w:spacing w:val="4"/>
        </w:rPr>
        <w:t xml:space="preserve"> 529-530.</w:t>
      </w:r>
    </w:p>
    <w:p>
      <w:pPr>
        <w:pStyle w:val="Normal"/>
        <w:shd w:fill="FFFFFF"/>
        <w:bidi w:val="0"/>
        <w:ind w:left="34" w:right="60" w:firstLine="233"/>
        <w:jc w:val="both"/>
        <w:rPr>
          <w:rFonts w:ascii="Times New Roman" w:hAnsi="Times New Roman"/>
          <w:color w:val="000000"/>
          <w:spacing w:val="-3"/>
        </w:rPr>
      </w:pPr>
      <w:r>
        <w:rPr>
          <w:color w:val="000000"/>
          <w:spacing w:val="-3"/>
        </w:rPr>
      </w:r>
    </w:p>
    <w:p>
      <w:pPr>
        <w:pStyle w:val="Normal"/>
        <w:shd w:fill="FFFFFF"/>
        <w:bidi w:val="0"/>
        <w:ind w:left="34" w:right="60" w:firstLine="233"/>
        <w:jc w:val="both"/>
        <w:rPr>
          <w:rFonts w:ascii="Times New Roman" w:hAnsi="Times New Roman"/>
          <w:color w:val="000000"/>
          <w:spacing w:val="-3"/>
        </w:rPr>
      </w:pPr>
      <w:r>
        <w:rPr>
          <w:color w:val="000000"/>
          <w:spacing w:val="-3"/>
        </w:rPr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hanging="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ourier New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left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ru-RU" w:eastAsia="ru-RU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360"/>
      <w:jc w:val="both"/>
    </w:pPr>
    <w:rPr>
      <w:sz w:val="28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NormalTable">
    <w:name w:val="Normal Table"/>
    <w:qFormat/>
    <w:pPr>
      <w:widowControl/>
      <w:bidi w:val="0"/>
      <w:jc w:val="left"/>
      <w:textAlignment w:val="auto"/>
    </w:pPr>
    <w:rPr>
      <w:rFonts w:ascii="Times New Roman" w:hAnsi="Times New Roman" w:eastAsia="Courier New" w:cs="Times New Roman"/>
      <w:color w:val="auto"/>
      <w:kern w:val="2"/>
      <w:sz w:val="20"/>
      <w:szCs w:val="24"/>
      <w:lang w:val="en-US" w:eastAsia="en-US" w:bidi="hi-IN"/>
    </w:rPr>
  </w:style>
  <w:style w:type="paragraph" w:styleId="TextBodyIndent">
    <w:name w:val="Body Text Indent"/>
    <w:basedOn w:val="Normal"/>
    <w:pPr>
      <w:spacing w:lineRule="auto" w:line="360"/>
      <w:ind w:firstLine="720"/>
      <w:jc w:val="both"/>
    </w:pPr>
    <w:rPr>
      <w:rFonts w:ascii="Courier New" w:hAnsi="Courier New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LibreOffice/7.4.7.2$Linux_X86_64 LibreOffice_project/40$Build-2</Application>
  <AppVersion>15.0000</AppVersion>
  <Pages>99</Pages>
  <Words>1440</Words>
  <Characters>9633</Characters>
  <CharactersWithSpaces>8212</CharactersWithSpaces>
  <Company>Nemo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2006-09-21T11:16:00Z</dcterms:created>
  <dc:creator>Nemo</dc:creator>
  <dc:description/>
  <dc:language>en-US</dc:language>
  <cp:lastModifiedBy/>
  <dcterms:modified xsi:type="dcterms:W3CDTF">2006-09-21T11:16:00Z</dcterms:modified>
  <cp:revision>2</cp:revision>
  <dc:subject/>
  <dc:title>Калинин 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Директор</vt:lpwstr>
  </property>
</Properties>
</file>